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CF" w:rsidRPr="00802C6C" w:rsidRDefault="000850CF" w:rsidP="000850CF">
      <w:pPr>
        <w:tabs>
          <w:tab w:val="left" w:pos="3480"/>
        </w:tabs>
        <w:jc w:val="center"/>
        <w:rPr>
          <w:rFonts w:ascii="Tahoma" w:hAnsi="Tahoma" w:cs="Tahoma"/>
          <w:b/>
          <w:sz w:val="22"/>
          <w:szCs w:val="22"/>
        </w:rPr>
      </w:pPr>
      <w:r w:rsidRPr="00802C6C">
        <w:rPr>
          <w:rFonts w:ascii="Tahoma" w:hAnsi="Tahoma" w:cs="Tahoma"/>
          <w:b/>
          <w:sz w:val="22"/>
          <w:szCs w:val="22"/>
          <w:lang w:val="en-US"/>
        </w:rPr>
        <w:t>ROM</w:t>
      </w:r>
      <w:r w:rsidRPr="00802C6C">
        <w:rPr>
          <w:rFonts w:ascii="Tahoma" w:hAnsi="Tahoma" w:cs="Tahoma"/>
          <w:b/>
          <w:sz w:val="22"/>
          <w:szCs w:val="22"/>
        </w:rPr>
        <w:t>ÂNIA</w:t>
      </w: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802C6C">
        <w:rPr>
          <w:rFonts w:ascii="Tahoma" w:hAnsi="Tahoma" w:cs="Tahoma"/>
          <w:b/>
          <w:sz w:val="22"/>
          <w:szCs w:val="22"/>
          <w:lang w:val="en-US"/>
        </w:rPr>
        <w:t>JUDETUL TELEORMAN</w:t>
      </w: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802C6C">
        <w:rPr>
          <w:rFonts w:ascii="Tahoma" w:hAnsi="Tahoma" w:cs="Tahoma"/>
          <w:b/>
          <w:sz w:val="22"/>
          <w:szCs w:val="22"/>
          <w:lang w:val="en-US"/>
        </w:rPr>
        <w:t xml:space="preserve">CONSILIUL LOCAL AL COMUNEI </w:t>
      </w:r>
      <w:r>
        <w:rPr>
          <w:rFonts w:ascii="Tahoma" w:hAnsi="Tahoma" w:cs="Tahoma"/>
          <w:b/>
          <w:sz w:val="22"/>
          <w:szCs w:val="22"/>
          <w:lang w:val="en-US"/>
        </w:rPr>
        <w:t>SFINTESTI</w:t>
      </w: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0850CF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802C6C">
        <w:rPr>
          <w:rFonts w:ascii="Tahoma" w:hAnsi="Tahoma" w:cs="Tahoma"/>
          <w:b/>
          <w:sz w:val="22"/>
          <w:szCs w:val="22"/>
          <w:lang w:val="en-US"/>
        </w:rPr>
        <w:t>HOTARARE</w:t>
      </w: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0850CF" w:rsidRPr="00802C6C" w:rsidRDefault="000850CF" w:rsidP="000850C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r w:rsidRPr="00802C6C">
        <w:rPr>
          <w:rFonts w:ascii="Tahoma" w:hAnsi="Tahoma" w:cs="Tahoma"/>
          <w:b/>
          <w:sz w:val="22"/>
          <w:szCs w:val="22"/>
          <w:lang w:val="en-US"/>
        </w:rPr>
        <w:t>Privind</w:t>
      </w:r>
      <w:proofErr w:type="spellEnd"/>
      <w:r w:rsidRPr="00802C6C">
        <w:rPr>
          <w:rFonts w:ascii="Tahoma" w:hAnsi="Tahoma" w:cs="Tahoma"/>
          <w:b/>
          <w:sz w:val="22"/>
          <w:szCs w:val="22"/>
          <w:lang w:val="en-US"/>
        </w:rPr>
        <w:t xml:space="preserve">: </w:t>
      </w:r>
      <w:proofErr w:type="spellStart"/>
      <w:r w:rsidRPr="00802C6C">
        <w:rPr>
          <w:rFonts w:ascii="Tahoma" w:hAnsi="Tahoma" w:cs="Tahoma"/>
          <w:sz w:val="22"/>
          <w:szCs w:val="22"/>
          <w:lang w:val="en-US"/>
        </w:rPr>
        <w:t>aprobarea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802C6C">
        <w:rPr>
          <w:rFonts w:ascii="Tahoma" w:hAnsi="Tahoma" w:cs="Tahoma"/>
          <w:sz w:val="22"/>
          <w:szCs w:val="22"/>
        </w:rPr>
        <w:t>inchirierii prin atribuire directa</w:t>
      </w:r>
      <w:r>
        <w:rPr>
          <w:rFonts w:ascii="Tahoma" w:hAnsi="Tahoma" w:cs="Tahoma"/>
          <w:sz w:val="22"/>
          <w:szCs w:val="22"/>
        </w:rPr>
        <w:t>,</w:t>
      </w:r>
      <w:r w:rsidRPr="00802C6C">
        <w:rPr>
          <w:rFonts w:ascii="Tahoma" w:hAnsi="Tahoma" w:cs="Tahoma"/>
          <w:sz w:val="22"/>
          <w:szCs w:val="22"/>
        </w:rPr>
        <w:t xml:space="preserve"> a </w:t>
      </w:r>
      <w:r>
        <w:rPr>
          <w:rFonts w:ascii="Tahoma" w:hAnsi="Tahoma" w:cs="Tahoma"/>
          <w:sz w:val="22"/>
          <w:szCs w:val="22"/>
        </w:rPr>
        <w:t>suprafetei totale de 42</w:t>
      </w:r>
      <w:proofErr w:type="gramStart"/>
      <w:r>
        <w:rPr>
          <w:rFonts w:ascii="Tahoma" w:hAnsi="Tahoma" w:cs="Tahoma"/>
          <w:sz w:val="22"/>
          <w:szCs w:val="22"/>
        </w:rPr>
        <w:t>,55</w:t>
      </w:r>
      <w:proofErr w:type="gramEnd"/>
      <w:r w:rsidRPr="00802C6C">
        <w:rPr>
          <w:rFonts w:ascii="Tahoma" w:hAnsi="Tahoma" w:cs="Tahoma"/>
          <w:sz w:val="22"/>
          <w:szCs w:val="22"/>
        </w:rPr>
        <w:t xml:space="preserve"> ha pasune</w:t>
      </w:r>
      <w:r>
        <w:rPr>
          <w:rFonts w:ascii="Tahoma" w:hAnsi="Tahoma" w:cs="Tahoma"/>
          <w:sz w:val="22"/>
          <w:szCs w:val="22"/>
        </w:rPr>
        <w:t>, proprietate privata a comunei Sfintesti , judetul Teleorman .</w:t>
      </w: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0850CF" w:rsidRPr="00802C6C" w:rsidRDefault="000850CF" w:rsidP="000850CF">
      <w:pPr>
        <w:pStyle w:val="NoSpacing"/>
        <w:jc w:val="both"/>
        <w:rPr>
          <w:rFonts w:ascii="Tahoma" w:hAnsi="Tahoma" w:cs="Tahoma"/>
          <w:lang w:val="ro-RO"/>
        </w:rPr>
      </w:pPr>
      <w:r w:rsidRPr="00802C6C">
        <w:rPr>
          <w:rFonts w:ascii="Tahoma" w:hAnsi="Tahoma" w:cs="Tahoma"/>
          <w:lang w:val="ro-RO"/>
        </w:rPr>
        <w:t xml:space="preserve">     Consiliul local al comunei </w:t>
      </w:r>
      <w:r>
        <w:rPr>
          <w:rFonts w:ascii="Tahoma" w:hAnsi="Tahoma" w:cs="Tahoma"/>
          <w:lang w:val="ro-RO"/>
        </w:rPr>
        <w:t>Sfintesti_</w:t>
      </w:r>
      <w:r w:rsidRPr="00802C6C">
        <w:rPr>
          <w:rFonts w:ascii="Tahoma" w:hAnsi="Tahoma" w:cs="Tahoma"/>
          <w:lang w:val="ro-RO"/>
        </w:rPr>
        <w:t xml:space="preserve">, intrunit in sedinta ordinara in data de </w:t>
      </w:r>
      <w:r>
        <w:rPr>
          <w:rFonts w:ascii="Tahoma" w:hAnsi="Tahoma" w:cs="Tahoma"/>
          <w:lang w:val="ro-RO"/>
        </w:rPr>
        <w:t>18 aprilie 2022, conform art.133 alin.</w:t>
      </w:r>
      <w:r w:rsidRPr="00802C6C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2</w:t>
      </w:r>
      <w:r w:rsidRPr="00802C6C">
        <w:rPr>
          <w:rFonts w:ascii="Tahoma" w:hAnsi="Tahoma" w:cs="Tahoma"/>
          <w:lang w:val="ro-RO"/>
        </w:rPr>
        <w:t xml:space="preserve">) </w:t>
      </w:r>
      <w:r>
        <w:rPr>
          <w:rFonts w:ascii="Tahoma" w:hAnsi="Tahoma" w:cs="Tahoma"/>
          <w:lang w:val="ro-RO"/>
        </w:rPr>
        <w:t xml:space="preserve">lit.a) din OUG nr.57/2019 – privind Codul Administrativ </w:t>
      </w:r>
      <w:r w:rsidRPr="00802C6C">
        <w:rPr>
          <w:rFonts w:ascii="Tahoma" w:hAnsi="Tahoma" w:cs="Tahoma"/>
          <w:lang w:val="ro-RO"/>
        </w:rPr>
        <w:t>, cu modificarile si completarile ulterioare,</w:t>
      </w:r>
    </w:p>
    <w:p w:rsidR="000850CF" w:rsidRPr="00802C6C" w:rsidRDefault="000850CF" w:rsidP="000850CF">
      <w:pPr>
        <w:ind w:firstLine="540"/>
        <w:rPr>
          <w:rFonts w:ascii="Tahoma" w:hAnsi="Tahoma" w:cs="Tahoma"/>
          <w:sz w:val="22"/>
          <w:szCs w:val="22"/>
        </w:rPr>
      </w:pPr>
      <w:r w:rsidRPr="00802C6C">
        <w:rPr>
          <w:rFonts w:ascii="Tahoma" w:hAnsi="Tahoma" w:cs="Tahoma"/>
          <w:sz w:val="22"/>
          <w:szCs w:val="22"/>
        </w:rPr>
        <w:tab/>
      </w:r>
    </w:p>
    <w:p w:rsidR="000850CF" w:rsidRPr="00802C6C" w:rsidRDefault="000850CF" w:rsidP="000850CF">
      <w:pPr>
        <w:rPr>
          <w:rFonts w:ascii="Tahoma" w:hAnsi="Tahoma" w:cs="Tahoma"/>
          <w:b/>
          <w:sz w:val="22"/>
          <w:szCs w:val="22"/>
          <w:lang w:val="en-GB"/>
        </w:rPr>
      </w:pPr>
      <w:proofErr w:type="spellStart"/>
      <w:r w:rsidRPr="00802C6C">
        <w:rPr>
          <w:rFonts w:ascii="Tahoma" w:hAnsi="Tahoma" w:cs="Tahoma"/>
          <w:b/>
          <w:sz w:val="22"/>
          <w:szCs w:val="22"/>
          <w:lang w:val="en-GB"/>
        </w:rPr>
        <w:t>Avand</w:t>
      </w:r>
      <w:proofErr w:type="spellEnd"/>
      <w:r w:rsidRPr="00802C6C">
        <w:rPr>
          <w:rFonts w:ascii="Tahoma" w:hAnsi="Tahoma" w:cs="Tahoma"/>
          <w:b/>
          <w:sz w:val="22"/>
          <w:szCs w:val="22"/>
          <w:lang w:val="en-GB"/>
        </w:rPr>
        <w:t xml:space="preserve"> in </w:t>
      </w:r>
      <w:proofErr w:type="spellStart"/>
      <w:r w:rsidRPr="00802C6C">
        <w:rPr>
          <w:rFonts w:ascii="Tahoma" w:hAnsi="Tahoma" w:cs="Tahoma"/>
          <w:b/>
          <w:sz w:val="22"/>
          <w:szCs w:val="22"/>
          <w:lang w:val="en-GB"/>
        </w:rPr>
        <w:t>vedere</w:t>
      </w:r>
      <w:proofErr w:type="spellEnd"/>
      <w:r w:rsidRPr="00802C6C">
        <w:rPr>
          <w:rFonts w:ascii="Tahoma" w:hAnsi="Tahoma" w:cs="Tahoma"/>
          <w:b/>
          <w:sz w:val="22"/>
          <w:szCs w:val="22"/>
          <w:lang w:val="en-GB"/>
        </w:rPr>
        <w:t>:</w:t>
      </w:r>
    </w:p>
    <w:p w:rsidR="000850CF" w:rsidRPr="00802C6C" w:rsidRDefault="000850CF" w:rsidP="000850CF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sz w:val="22"/>
          <w:szCs w:val="22"/>
          <w:lang w:val="en-GB"/>
        </w:rPr>
        <w:t>Referatul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aprobare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al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primarului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comunei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en-GB"/>
        </w:rPr>
        <w:t>Sfintesti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,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inregistrat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la </w:t>
      </w:r>
      <w:r w:rsidRPr="00802C6C">
        <w:rPr>
          <w:rFonts w:ascii="Tahoma" w:hAnsi="Tahoma" w:cs="Tahoma"/>
          <w:sz w:val="22"/>
          <w:szCs w:val="22"/>
          <w:lang w:val="en-GB"/>
        </w:rPr>
        <w:t>nr.</w:t>
      </w:r>
      <w:r>
        <w:rPr>
          <w:rFonts w:ascii="Tahoma" w:hAnsi="Tahoma" w:cs="Tahoma"/>
          <w:sz w:val="22"/>
          <w:szCs w:val="22"/>
          <w:lang w:val="en-GB"/>
        </w:rPr>
        <w:t>___/_______</w:t>
      </w:r>
      <w:r w:rsidRPr="00802C6C">
        <w:rPr>
          <w:rFonts w:ascii="Tahoma" w:hAnsi="Tahoma" w:cs="Tahoma"/>
          <w:sz w:val="22"/>
          <w:szCs w:val="22"/>
          <w:lang w:val="en-GB"/>
        </w:rPr>
        <w:t>;</w:t>
      </w:r>
    </w:p>
    <w:p w:rsidR="000850CF" w:rsidRDefault="000850CF" w:rsidP="000850CF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r w:rsidRPr="00802C6C">
        <w:rPr>
          <w:rFonts w:ascii="Tahoma" w:hAnsi="Tahoma" w:cs="Tahoma"/>
          <w:sz w:val="22"/>
          <w:szCs w:val="22"/>
          <w:lang w:val="en-GB"/>
        </w:rPr>
        <w:t>Raportul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compartimentului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specialitate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nr.______/____________</w:t>
      </w:r>
      <w:r w:rsidRPr="00802C6C">
        <w:rPr>
          <w:rFonts w:ascii="Tahoma" w:hAnsi="Tahoma" w:cs="Tahoma"/>
          <w:sz w:val="22"/>
          <w:szCs w:val="22"/>
          <w:lang w:val="en-GB"/>
        </w:rPr>
        <w:t>;</w:t>
      </w:r>
    </w:p>
    <w:p w:rsidR="000850CF" w:rsidRDefault="000850CF" w:rsidP="000850CF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sz w:val="22"/>
          <w:szCs w:val="22"/>
          <w:lang w:val="en-GB"/>
        </w:rPr>
        <w:t>Raportul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avizare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al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comisiei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domenii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specialitate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a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consiliului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local ;</w:t>
      </w:r>
    </w:p>
    <w:p w:rsidR="000850CF" w:rsidRDefault="000850CF" w:rsidP="000850CF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sz w:val="22"/>
          <w:szCs w:val="22"/>
          <w:lang w:val="en-GB"/>
        </w:rPr>
        <w:t>Prevederile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HCL nr. 22 din 23.08.2019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privind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aprobarea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amenajamentului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pastoral la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nivelul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comunei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Sfintesti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,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judetul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Teleorman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;</w:t>
      </w:r>
    </w:p>
    <w:p w:rsidR="000850CF" w:rsidRDefault="000850CF" w:rsidP="000850C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prevederile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Hotararii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nr.</w:t>
      </w:r>
      <w:r>
        <w:rPr>
          <w:rFonts w:ascii="Tahoma" w:hAnsi="Tahoma" w:cs="Tahoma"/>
          <w:sz w:val="22"/>
          <w:szCs w:val="22"/>
          <w:lang w:val="en-GB"/>
        </w:rPr>
        <w:t xml:space="preserve">15 </w:t>
      </w:r>
      <w:r w:rsidRPr="002E2C57">
        <w:rPr>
          <w:rFonts w:ascii="Tahoma" w:hAnsi="Tahoma" w:cs="Tahoma"/>
          <w:sz w:val="22"/>
          <w:szCs w:val="22"/>
          <w:lang w:val="en-GB"/>
        </w:rPr>
        <w:t>/</w:t>
      </w:r>
      <w:r>
        <w:rPr>
          <w:rFonts w:ascii="Tahoma" w:hAnsi="Tahoma" w:cs="Tahoma"/>
          <w:sz w:val="22"/>
          <w:szCs w:val="22"/>
          <w:lang w:val="en-GB"/>
        </w:rPr>
        <w:t>31.01.2022</w:t>
      </w:r>
      <w:r w:rsidRPr="002E2C57">
        <w:rPr>
          <w:rFonts w:ascii="Tahoma" w:hAnsi="Tahoma" w:cs="Tahoma"/>
          <w:sz w:val="22"/>
          <w:szCs w:val="22"/>
          <w:lang w:val="en-GB"/>
        </w:rPr>
        <w:t xml:space="preserve"> a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Consiliului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Judetean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Teleorman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privind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stabilirea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pretului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mediu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pentru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masa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verde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pe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pajisti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,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pentru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anul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20</w:t>
      </w:r>
      <w:r>
        <w:rPr>
          <w:rFonts w:ascii="Tahoma" w:hAnsi="Tahoma" w:cs="Tahoma"/>
          <w:sz w:val="22"/>
          <w:szCs w:val="22"/>
          <w:lang w:val="en-GB"/>
        </w:rPr>
        <w:t>22</w:t>
      </w:r>
      <w:r w:rsidRPr="002E2C57">
        <w:rPr>
          <w:rFonts w:ascii="Tahoma" w:hAnsi="Tahoma" w:cs="Tahoma"/>
          <w:sz w:val="22"/>
          <w:szCs w:val="22"/>
          <w:lang w:val="en-GB"/>
        </w:rPr>
        <w:t>;</w:t>
      </w:r>
    </w:p>
    <w:p w:rsidR="000850CF" w:rsidRDefault="000850CF" w:rsidP="000850C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  <w:lang w:val="en-GB"/>
        </w:rPr>
        <w:t>prevederile</w:t>
      </w:r>
      <w:proofErr w:type="spellEnd"/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art.9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alin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.(2),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alin</w:t>
      </w:r>
      <w:proofErr w:type="spellEnd"/>
      <w:r>
        <w:rPr>
          <w:rFonts w:ascii="Tahoma" w:hAnsi="Tahoma" w:cs="Tahoma"/>
          <w:sz w:val="22"/>
          <w:szCs w:val="22"/>
          <w:lang w:val="en-GB"/>
        </w:rPr>
        <w:t>.</w:t>
      </w:r>
      <w:r w:rsidRPr="00802C6C">
        <w:rPr>
          <w:rFonts w:ascii="Tahoma" w:hAnsi="Tahoma" w:cs="Tahoma"/>
          <w:sz w:val="22"/>
          <w:szCs w:val="22"/>
          <w:lang w:val="en-GB"/>
        </w:rPr>
        <w:t>(</w:t>
      </w:r>
      <w:r>
        <w:rPr>
          <w:rFonts w:ascii="Tahoma" w:hAnsi="Tahoma" w:cs="Tahoma"/>
          <w:sz w:val="22"/>
          <w:szCs w:val="22"/>
          <w:lang w:val="en-GB"/>
        </w:rPr>
        <w:t>7</w:t>
      </w:r>
      <w:r w:rsidRPr="00183E8E">
        <w:rPr>
          <w:rFonts w:ascii="Tahoma" w:hAnsi="Tahoma" w:cs="Tahoma"/>
          <w:sz w:val="22"/>
          <w:szCs w:val="22"/>
          <w:vertAlign w:val="superscript"/>
          <w:lang w:val="en-GB"/>
        </w:rPr>
        <w:t>1</w:t>
      </w:r>
      <w:r w:rsidRPr="00802C6C">
        <w:rPr>
          <w:rFonts w:ascii="Tahoma" w:hAnsi="Tahoma" w:cs="Tahoma"/>
          <w:sz w:val="22"/>
          <w:szCs w:val="22"/>
          <w:lang w:val="en-GB"/>
        </w:rPr>
        <w:t>)</w:t>
      </w:r>
      <w:r>
        <w:rPr>
          <w:rFonts w:ascii="Tahoma" w:hAnsi="Tahoma" w:cs="Tahoma"/>
          <w:sz w:val="22"/>
          <w:szCs w:val="22"/>
          <w:lang w:val="en-GB"/>
        </w:rPr>
        <w:t xml:space="preserve"> din OUG nr. 34/2013 –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privind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organizarea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,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administrarea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exploatarea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pajistilor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permanente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pentru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modificarea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completarea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Legii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fondului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funciar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nr.18/1991 , cu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modificarile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completarile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ulterioare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;</w:t>
      </w:r>
    </w:p>
    <w:p w:rsidR="000850CF" w:rsidRPr="002E2C57" w:rsidRDefault="000850CF" w:rsidP="000850C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  <w:lang w:val="en-GB"/>
        </w:rPr>
        <w:t>prevederile</w:t>
      </w:r>
      <w:proofErr w:type="spellEnd"/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art.1.777-1823 din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Legea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nr. 287/2009 –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privind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Codul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Civil , cu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modificarile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completarile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uletrioare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;</w:t>
      </w:r>
    </w:p>
    <w:p w:rsidR="000850CF" w:rsidRPr="002E2C57" w:rsidRDefault="000850CF" w:rsidP="000850CF">
      <w:pPr>
        <w:pStyle w:val="Style6"/>
        <w:widowControl/>
        <w:numPr>
          <w:ilvl w:val="0"/>
          <w:numId w:val="1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proofErr w:type="gramStart"/>
      <w:r w:rsidRPr="002E2C57">
        <w:rPr>
          <w:rFonts w:ascii="Tahoma" w:hAnsi="Tahoma" w:cs="Tahoma"/>
          <w:sz w:val="22"/>
          <w:szCs w:val="22"/>
          <w:lang w:val="en-GB"/>
        </w:rPr>
        <w:t>prevederile</w:t>
      </w:r>
      <w:proofErr w:type="spellEnd"/>
      <w:proofErr w:type="gramEnd"/>
      <w:r w:rsidRPr="002E2C57">
        <w:rPr>
          <w:rFonts w:ascii="Tahoma" w:hAnsi="Tahoma" w:cs="Tahoma"/>
          <w:sz w:val="22"/>
          <w:szCs w:val="22"/>
          <w:lang w:val="en-GB"/>
        </w:rPr>
        <w:t xml:space="preserve"> art.2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alin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.(2),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lit.”b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” din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Ordinul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nr.407/2013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pentru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probarea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contractelor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–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cadru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concesiune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şi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închiriere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a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suprafeţelor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pajişti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aflate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în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domeniul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public/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privat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al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comunelor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,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oraşelor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,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respectiv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al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municipiilor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, cu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modificarile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completarile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ulterioare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>;</w:t>
      </w:r>
    </w:p>
    <w:p w:rsidR="000850CF" w:rsidRPr="002E2C57" w:rsidRDefault="000850CF" w:rsidP="000850CF">
      <w:pPr>
        <w:pStyle w:val="Style11"/>
        <w:widowControl/>
        <w:numPr>
          <w:ilvl w:val="0"/>
          <w:numId w:val="1"/>
        </w:numPr>
        <w:spacing w:before="53" w:line="274" w:lineRule="exact"/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prevederile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Ordinului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nr.544/2013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privind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metodologia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calcul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al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încărcăturii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optime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animale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hectar</w:t>
      </w:r>
      <w:proofErr w:type="spellEnd"/>
      <w:r w:rsidRPr="002E2C57">
        <w:rPr>
          <w:rFonts w:ascii="Tahoma" w:hAnsi="Tahoma" w:cs="Tahoma"/>
          <w:sz w:val="22"/>
          <w:szCs w:val="22"/>
          <w:lang w:val="en-GB"/>
        </w:rPr>
        <w:t xml:space="preserve"> de </w:t>
      </w:r>
      <w:proofErr w:type="spellStart"/>
      <w:r w:rsidRPr="002E2C57">
        <w:rPr>
          <w:rFonts w:ascii="Tahoma" w:hAnsi="Tahoma" w:cs="Tahoma"/>
          <w:sz w:val="22"/>
          <w:szCs w:val="22"/>
          <w:lang w:val="en-GB"/>
        </w:rPr>
        <w:t>pajiste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>;</w:t>
      </w:r>
    </w:p>
    <w:p w:rsidR="000850CF" w:rsidRPr="008D40C1" w:rsidRDefault="000850CF" w:rsidP="000850C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802C6C">
        <w:rPr>
          <w:rFonts w:ascii="Tahoma" w:hAnsi="Tahoma" w:cs="Tahoma"/>
          <w:bCs/>
          <w:color w:val="000000"/>
          <w:sz w:val="22"/>
          <w:szCs w:val="22"/>
          <w:lang w:eastAsia="en-US"/>
        </w:rPr>
        <w:t>Ordinul 407/2013 pentru aprobarea contractelor-cadru de concesiune si inchiriere a  suprafetelor de pajisti aflate in domeniul public/privat al comunelor, oraselor, respectiv al municipiilor, cu modificarile si completarile ulterioare;</w:t>
      </w:r>
    </w:p>
    <w:p w:rsidR="000850CF" w:rsidRDefault="000850CF" w:rsidP="000850C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Cs/>
          <w:color w:val="000000"/>
          <w:sz w:val="22"/>
          <w:szCs w:val="22"/>
          <w:lang w:eastAsia="en-US"/>
        </w:rPr>
      </w:pP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>titlul de proprietate nr.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6800896</w:t>
      </w: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din data de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11.11.2002</w:t>
      </w: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, potrivit caruia Comuna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Sfintesti</w:t>
      </w: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este titulara a dreptului de proprietate privata pe suprafata totala de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512</w:t>
      </w: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ha izlaz comunal, din care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106,0200</w:t>
      </w: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ha teren arabil si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405,9800</w:t>
      </w:r>
      <w:r w:rsidRPr="00F43C1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ha pasuni;</w:t>
      </w:r>
    </w:p>
    <w:p w:rsidR="000850CF" w:rsidRPr="00F43C17" w:rsidRDefault="000850CF" w:rsidP="000850C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Arial"/>
          <w:sz w:val="26"/>
        </w:rPr>
        <w:t xml:space="preserve">prevederile </w:t>
      </w:r>
      <w:r w:rsidRPr="00AF252D">
        <w:rPr>
          <w:rFonts w:ascii="Arial Narrow" w:hAnsi="Arial Narrow" w:cs="Arial"/>
          <w:sz w:val="26"/>
        </w:rPr>
        <w:t xml:space="preserve">raportului de evaluare intocmit de </w:t>
      </w:r>
      <w:r>
        <w:rPr>
          <w:rFonts w:ascii="Arial Narrow" w:hAnsi="Arial Narrow" w:cs="Arial"/>
          <w:sz w:val="26"/>
        </w:rPr>
        <w:t>CNIR EXPERT SRL ;</w:t>
      </w:r>
    </w:p>
    <w:p w:rsidR="000850CF" w:rsidRPr="002E2C57" w:rsidRDefault="000850CF" w:rsidP="000850CF">
      <w:pPr>
        <w:jc w:val="both"/>
        <w:rPr>
          <w:rFonts w:ascii="Tahoma" w:hAnsi="Tahoma" w:cs="Tahoma"/>
          <w:bCs/>
          <w:color w:val="000000"/>
          <w:sz w:val="22"/>
          <w:szCs w:val="22"/>
          <w:lang w:eastAsia="en-US"/>
        </w:rPr>
      </w:pPr>
      <w:r w:rsidRPr="00802C6C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       </w:t>
      </w:r>
      <w:r>
        <w:rPr>
          <w:rFonts w:ascii="Arial" w:hAnsi="Arial" w:cs="Arial"/>
        </w:rPr>
        <w:t xml:space="preserve">-  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>prevederile art.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129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alin.(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2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>) lit.”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c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” si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alin.(6) lit.b) 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din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OUG nr. 57/2019 – privind Codul Administrativ , cu modificarile si compeltarile ulterioare ;</w:t>
      </w:r>
    </w:p>
    <w:p w:rsidR="000850CF" w:rsidRPr="002E2C57" w:rsidRDefault="000850CF" w:rsidP="000850CF">
      <w:pPr>
        <w:jc w:val="both"/>
        <w:rPr>
          <w:rFonts w:ascii="Tahoma" w:hAnsi="Tahoma" w:cs="Tahoma"/>
          <w:bCs/>
          <w:color w:val="000000"/>
          <w:sz w:val="22"/>
          <w:szCs w:val="22"/>
          <w:lang w:eastAsia="en-US"/>
        </w:rPr>
      </w:pPr>
      <w:r w:rsidRPr="00802C6C">
        <w:rPr>
          <w:rFonts w:ascii="Tahoma" w:hAnsi="Tahoma" w:cs="Tahoma"/>
          <w:b/>
          <w:sz w:val="22"/>
          <w:szCs w:val="22"/>
        </w:rPr>
        <w:t>In temeiul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>art.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 139 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>si art.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196 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>alin.(1), lit.”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a</w:t>
      </w:r>
      <w:r w:rsidRPr="002E2C57">
        <w:rPr>
          <w:rFonts w:ascii="Tahoma" w:hAnsi="Tahoma" w:cs="Tahoma"/>
          <w:bCs/>
          <w:color w:val="000000"/>
          <w:sz w:val="22"/>
          <w:szCs w:val="22"/>
          <w:lang w:eastAsia="en-US"/>
        </w:rPr>
        <w:t xml:space="preserve">” </w:t>
      </w:r>
      <w:r>
        <w:rPr>
          <w:rFonts w:ascii="Tahoma" w:hAnsi="Tahoma" w:cs="Tahoma"/>
          <w:bCs/>
          <w:color w:val="000000"/>
          <w:sz w:val="22"/>
          <w:szCs w:val="22"/>
          <w:lang w:eastAsia="en-US"/>
        </w:rPr>
        <w:t>din OUG nr. 57/2019 – privind Codul Administrativ , cu modificarile si compeltarile ulterioare ;</w:t>
      </w:r>
    </w:p>
    <w:p w:rsidR="000850CF" w:rsidRPr="00802C6C" w:rsidRDefault="000850CF" w:rsidP="000850CF">
      <w:pPr>
        <w:jc w:val="both"/>
        <w:rPr>
          <w:rFonts w:ascii="Tahoma" w:hAnsi="Tahoma" w:cs="Tahoma"/>
          <w:sz w:val="22"/>
          <w:szCs w:val="22"/>
        </w:rPr>
      </w:pPr>
    </w:p>
    <w:p w:rsidR="000850CF" w:rsidRPr="00802C6C" w:rsidRDefault="000850CF" w:rsidP="000850CF">
      <w:pPr>
        <w:jc w:val="center"/>
        <w:rPr>
          <w:rFonts w:ascii="Tahoma" w:hAnsi="Tahoma" w:cs="Tahoma"/>
          <w:b/>
          <w:sz w:val="22"/>
          <w:szCs w:val="22"/>
        </w:rPr>
      </w:pPr>
      <w:r w:rsidRPr="00802C6C">
        <w:rPr>
          <w:rFonts w:ascii="Tahoma" w:hAnsi="Tahoma" w:cs="Tahoma"/>
          <w:b/>
          <w:sz w:val="22"/>
          <w:szCs w:val="22"/>
        </w:rPr>
        <w:t>HOTARASTE :</w:t>
      </w:r>
    </w:p>
    <w:p w:rsidR="000850CF" w:rsidRPr="00802C6C" w:rsidRDefault="000850CF" w:rsidP="000850CF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0850CF" w:rsidRDefault="000850CF" w:rsidP="000850C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ab/>
        <w:t>Art.</w:t>
      </w:r>
      <w:r w:rsidRPr="00802C6C">
        <w:rPr>
          <w:rFonts w:ascii="Tahoma" w:hAnsi="Tahoma" w:cs="Tahoma"/>
          <w:b/>
          <w:sz w:val="22"/>
          <w:szCs w:val="22"/>
        </w:rPr>
        <w:t>1.</w:t>
      </w:r>
      <w:r w:rsidRPr="00802C6C">
        <w:rPr>
          <w:rFonts w:ascii="Tahoma" w:hAnsi="Tahoma" w:cs="Tahoma"/>
          <w:sz w:val="22"/>
          <w:szCs w:val="22"/>
        </w:rPr>
        <w:t>Se aproba inchiriere</w:t>
      </w:r>
      <w:r>
        <w:rPr>
          <w:rFonts w:ascii="Tahoma" w:hAnsi="Tahoma" w:cs="Tahoma"/>
          <w:sz w:val="22"/>
          <w:szCs w:val="22"/>
        </w:rPr>
        <w:t>a,</w:t>
      </w:r>
      <w:r w:rsidRPr="00802C6C">
        <w:rPr>
          <w:rFonts w:ascii="Tahoma" w:hAnsi="Tahoma" w:cs="Tahoma"/>
          <w:sz w:val="22"/>
          <w:szCs w:val="22"/>
        </w:rPr>
        <w:t xml:space="preserve"> prin atribuire directa</w:t>
      </w:r>
      <w:r>
        <w:rPr>
          <w:rFonts w:ascii="Tahoma" w:hAnsi="Tahoma" w:cs="Tahoma"/>
          <w:sz w:val="22"/>
          <w:szCs w:val="22"/>
        </w:rPr>
        <w:t>,</w:t>
      </w:r>
      <w:r w:rsidRPr="00802C6C">
        <w:rPr>
          <w:rFonts w:ascii="Tahoma" w:hAnsi="Tahoma" w:cs="Tahoma"/>
          <w:sz w:val="22"/>
          <w:szCs w:val="22"/>
        </w:rPr>
        <w:t xml:space="preserve"> a </w:t>
      </w:r>
      <w:r>
        <w:rPr>
          <w:rFonts w:ascii="Tahoma" w:hAnsi="Tahoma" w:cs="Tahoma"/>
          <w:sz w:val="22"/>
          <w:szCs w:val="22"/>
        </w:rPr>
        <w:t>suprafetei totale de 42,55</w:t>
      </w:r>
      <w:r w:rsidRPr="00802C6C">
        <w:rPr>
          <w:rFonts w:ascii="Tahoma" w:hAnsi="Tahoma" w:cs="Tahoma"/>
          <w:sz w:val="22"/>
          <w:szCs w:val="22"/>
        </w:rPr>
        <w:t xml:space="preserve"> ha pasune</w:t>
      </w:r>
      <w:r>
        <w:rPr>
          <w:rFonts w:ascii="Tahoma" w:hAnsi="Tahoma" w:cs="Tahoma"/>
          <w:sz w:val="22"/>
          <w:szCs w:val="22"/>
        </w:rPr>
        <w:t>, proprietate privata a comunei Sfintesti, situată în extravilanul comunei Sfintesti , astfel: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850CF" w:rsidTr="00FA5E92"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Nr. crt.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Tarlaua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Parcela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Bloc fizic </w:t>
            </w:r>
          </w:p>
        </w:tc>
        <w:tc>
          <w:tcPr>
            <w:tcW w:w="1916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Suprafata (ha)</w:t>
            </w:r>
          </w:p>
        </w:tc>
      </w:tr>
      <w:tr w:rsidR="000850CF" w:rsidTr="00FA5E92"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509</w:t>
            </w:r>
          </w:p>
        </w:tc>
        <w:tc>
          <w:tcPr>
            <w:tcW w:w="1916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5,00</w:t>
            </w:r>
          </w:p>
        </w:tc>
      </w:tr>
      <w:tr w:rsidR="000850CF" w:rsidTr="00FA5E92">
        <w:trPr>
          <w:trHeight w:val="300"/>
        </w:trPr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10-11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969</w:t>
            </w:r>
          </w:p>
        </w:tc>
        <w:tc>
          <w:tcPr>
            <w:tcW w:w="1916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36,40</w:t>
            </w:r>
          </w:p>
        </w:tc>
      </w:tr>
      <w:tr w:rsidR="000850CF" w:rsidTr="00FA5E92">
        <w:trPr>
          <w:trHeight w:val="238"/>
        </w:trPr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451</w:t>
            </w:r>
          </w:p>
        </w:tc>
        <w:tc>
          <w:tcPr>
            <w:tcW w:w="1916" w:type="dxa"/>
          </w:tcPr>
          <w:p w:rsidR="000850CF" w:rsidRDefault="000850CF" w:rsidP="00FA5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1,15</w:t>
            </w:r>
          </w:p>
        </w:tc>
      </w:tr>
    </w:tbl>
    <w:p w:rsidR="000850CF" w:rsidRDefault="000850CF" w:rsidP="000850CF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r w:rsidRPr="00802C6C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>rt.2</w:t>
      </w:r>
      <w:r w:rsidRPr="00802C6C">
        <w:rPr>
          <w:rFonts w:ascii="Tahoma" w:hAnsi="Tahoma" w:cs="Tahoma"/>
          <w:b/>
          <w:sz w:val="22"/>
          <w:szCs w:val="22"/>
        </w:rPr>
        <w:t>.</w:t>
      </w:r>
      <w:r w:rsidRPr="00CF65FE">
        <w:rPr>
          <w:rFonts w:ascii="Tahoma" w:hAnsi="Tahoma" w:cs="Tahoma"/>
          <w:sz w:val="22"/>
          <w:szCs w:val="22"/>
        </w:rPr>
        <w:t xml:space="preserve">Încheierea contractelor de inchiriere se va face </w:t>
      </w:r>
      <w:r w:rsidRPr="008D40C1">
        <w:rPr>
          <w:rFonts w:ascii="Tahoma" w:hAnsi="Tahoma" w:cs="Tahoma"/>
          <w:sz w:val="22"/>
          <w:szCs w:val="22"/>
        </w:rPr>
        <w:t xml:space="preserve">în baza cererilor </w:t>
      </w:r>
      <w:r>
        <w:rPr>
          <w:rFonts w:ascii="Tahoma" w:hAnsi="Tahoma" w:cs="Tahoma"/>
          <w:sz w:val="22"/>
          <w:szCs w:val="22"/>
        </w:rPr>
        <w:t>formulate de crescători</w:t>
      </w:r>
      <w:r w:rsidRPr="008D40C1">
        <w:rPr>
          <w:rFonts w:ascii="Tahoma" w:hAnsi="Tahoma" w:cs="Tahoma"/>
          <w:sz w:val="22"/>
          <w:szCs w:val="22"/>
        </w:rPr>
        <w:t xml:space="preserve"> de animale, persoane fizice sau juridice</w:t>
      </w:r>
      <w:r>
        <w:rPr>
          <w:rFonts w:ascii="Tahoma" w:hAnsi="Tahoma" w:cs="Tahoma"/>
          <w:sz w:val="22"/>
          <w:szCs w:val="22"/>
        </w:rPr>
        <w:t>,</w:t>
      </w:r>
      <w:r w:rsidRPr="008D40C1">
        <w:rPr>
          <w:rFonts w:ascii="Tahoma" w:hAnsi="Tahoma" w:cs="Tahoma"/>
          <w:sz w:val="22"/>
          <w:szCs w:val="22"/>
        </w:rPr>
        <w:t xml:space="preserve"> având animalele înscrise în Registrul naţional al exploataţiilor, membri ai colectivităţii locale </w:t>
      </w:r>
      <w:r>
        <w:rPr>
          <w:rFonts w:ascii="Tahoma" w:hAnsi="Tahoma" w:cs="Tahoma"/>
          <w:sz w:val="22"/>
          <w:szCs w:val="22"/>
        </w:rPr>
        <w:t xml:space="preserve">Sfintesti </w:t>
      </w:r>
      <w:r w:rsidRPr="008D40C1">
        <w:rPr>
          <w:rFonts w:ascii="Tahoma" w:hAnsi="Tahoma" w:cs="Tahoma"/>
          <w:sz w:val="22"/>
          <w:szCs w:val="22"/>
        </w:rPr>
        <w:t xml:space="preserve">sau care au sediul social pe teritoriul </w:t>
      </w:r>
      <w:r>
        <w:rPr>
          <w:rFonts w:ascii="Tahoma" w:hAnsi="Tahoma" w:cs="Tahoma"/>
          <w:sz w:val="22"/>
          <w:szCs w:val="22"/>
        </w:rPr>
        <w:t>comunei Sfintesti, județul Teleorman</w:t>
      </w:r>
      <w:r w:rsidRPr="008D40C1">
        <w:rPr>
          <w:rFonts w:ascii="Tahoma" w:hAnsi="Tahoma" w:cs="Tahoma"/>
          <w:sz w:val="22"/>
          <w:szCs w:val="22"/>
        </w:rPr>
        <w:t xml:space="preserve">, proporţional cu efectivele de animale deţinute în exploataţie, </w:t>
      </w:r>
      <w:r>
        <w:rPr>
          <w:rFonts w:ascii="Tahoma" w:hAnsi="Tahoma" w:cs="Tahoma"/>
          <w:sz w:val="22"/>
          <w:szCs w:val="22"/>
        </w:rPr>
        <w:t>durata contractului de inchiriere fiind de ___</w:t>
      </w:r>
      <w:r w:rsidRPr="008D40C1">
        <w:rPr>
          <w:rFonts w:ascii="Tahoma" w:hAnsi="Tahoma" w:cs="Tahoma"/>
          <w:sz w:val="22"/>
          <w:szCs w:val="22"/>
        </w:rPr>
        <w:t xml:space="preserve"> ani. </w:t>
      </w:r>
    </w:p>
    <w:p w:rsidR="000850CF" w:rsidRPr="004E70FE" w:rsidRDefault="000850CF" w:rsidP="000850CF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</w:t>
      </w:r>
      <w:r w:rsidRPr="004E70FE">
        <w:rPr>
          <w:rFonts w:ascii="Tahoma" w:hAnsi="Tahoma" w:cs="Tahoma"/>
          <w:b/>
          <w:sz w:val="22"/>
          <w:szCs w:val="22"/>
        </w:rPr>
        <w:t>3.</w:t>
      </w:r>
      <w:r w:rsidRPr="004E70FE">
        <w:rPr>
          <w:rFonts w:ascii="Tahoma" w:hAnsi="Tahoma" w:cs="Tahoma"/>
          <w:sz w:val="22"/>
          <w:szCs w:val="22"/>
        </w:rPr>
        <w:t xml:space="preserve">Suprafeţele de păsune rămase nealocate după aplicarea prevederilor art.1 și art.2 din prezenta hotărâre, </w:t>
      </w:r>
      <w:r>
        <w:rPr>
          <w:rFonts w:ascii="Tahoma" w:hAnsi="Tahoma" w:cs="Tahoma"/>
          <w:sz w:val="22"/>
          <w:szCs w:val="22"/>
        </w:rPr>
        <w:t>vor fi atribuite</w:t>
      </w:r>
      <w:r w:rsidRPr="004E70FE">
        <w:rPr>
          <w:rFonts w:ascii="Tahoma" w:hAnsi="Tahoma" w:cs="Tahoma"/>
          <w:sz w:val="22"/>
          <w:szCs w:val="22"/>
        </w:rPr>
        <w:t>în conformitate cu prevederile art.9 alin.(1) din OUG nr.34/2013 privind organizarea, administrarea si exploatarea pajistilor permanente si pentru modificarea si completarea Legii nr.18/1991, cu modificarile si completarile ulterioare,crescătorilor de animale persoane fizice sau juridice având animalele înscrise în Registrul naţional al exploataţiilor.</w:t>
      </w:r>
      <w:r>
        <w:rPr>
          <w:rFonts w:ascii="Tahoma" w:hAnsi="Tahoma" w:cs="Tahoma"/>
          <w:sz w:val="22"/>
          <w:szCs w:val="22"/>
        </w:rPr>
        <w:t>Procedura de atribuire a acestor suprafete urmeaza a fi aprobata prin hotarare a Consiliului local al comunei _________.</w:t>
      </w:r>
    </w:p>
    <w:p w:rsidR="000850CF" w:rsidRPr="00802C6C" w:rsidRDefault="000850CF" w:rsidP="000850C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37222B">
        <w:rPr>
          <w:rFonts w:ascii="Tahoma" w:hAnsi="Tahoma" w:cs="Tahoma"/>
          <w:b/>
          <w:sz w:val="22"/>
          <w:szCs w:val="22"/>
          <w:highlight w:val="yellow"/>
        </w:rPr>
        <w:t>Art.5.</w:t>
      </w:r>
      <w:r w:rsidRPr="0037222B">
        <w:rPr>
          <w:rFonts w:ascii="Tahoma" w:hAnsi="Tahoma" w:cs="Tahoma"/>
          <w:sz w:val="22"/>
          <w:szCs w:val="22"/>
          <w:highlight w:val="yellow"/>
        </w:rPr>
        <w:t xml:space="preserve"> Se aproba Raportul de evaluare intocmit in vederea inchirierii suprafetei de </w:t>
      </w:r>
      <w:r>
        <w:rPr>
          <w:rFonts w:ascii="Tahoma" w:hAnsi="Tahoma" w:cs="Tahoma"/>
          <w:sz w:val="22"/>
          <w:szCs w:val="22"/>
          <w:highlight w:val="yellow"/>
        </w:rPr>
        <w:t>42,55</w:t>
      </w:r>
      <w:r w:rsidRPr="0037222B">
        <w:rPr>
          <w:rFonts w:ascii="Tahoma" w:hAnsi="Tahoma" w:cs="Tahoma"/>
          <w:sz w:val="22"/>
          <w:szCs w:val="22"/>
          <w:highlight w:val="yellow"/>
        </w:rPr>
        <w:t xml:space="preserve"> ha pasune.</w:t>
      </w: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Art.6</w:t>
      </w:r>
      <w:r w:rsidRPr="00802C6C">
        <w:rPr>
          <w:rFonts w:ascii="Tahoma" w:hAnsi="Tahoma" w:cs="Tahoma"/>
          <w:b/>
          <w:sz w:val="22"/>
          <w:szCs w:val="22"/>
        </w:rPr>
        <w:t>.</w:t>
      </w:r>
      <w:r w:rsidRPr="00802C6C">
        <w:rPr>
          <w:rFonts w:ascii="Tahoma" w:hAnsi="Tahoma" w:cs="Tahoma"/>
          <w:sz w:val="22"/>
          <w:szCs w:val="22"/>
        </w:rPr>
        <w:t xml:space="preserve"> Se aproba </w:t>
      </w:r>
      <w:r>
        <w:rPr>
          <w:rFonts w:ascii="Tahoma" w:hAnsi="Tahoma" w:cs="Tahoma"/>
          <w:sz w:val="22"/>
          <w:szCs w:val="22"/>
        </w:rPr>
        <w:t xml:space="preserve">pretul chiriei in suma de ____ lei/ha si modelul </w:t>
      </w:r>
      <w:r w:rsidRPr="00802C6C">
        <w:rPr>
          <w:rFonts w:ascii="Tahoma" w:hAnsi="Tahoma" w:cs="Tahoma"/>
          <w:sz w:val="22"/>
          <w:szCs w:val="22"/>
        </w:rPr>
        <w:t>contractul</w:t>
      </w:r>
      <w:r>
        <w:rPr>
          <w:rFonts w:ascii="Tahoma" w:hAnsi="Tahoma" w:cs="Tahoma"/>
          <w:sz w:val="22"/>
          <w:szCs w:val="22"/>
        </w:rPr>
        <w:t>ui de inchiriere ce urmeaza fi incheiat cu persoane fizice si juridice, in vederea inchirierii suprafetei de 42,55</w:t>
      </w:r>
      <w:r w:rsidRPr="00802C6C">
        <w:rPr>
          <w:rFonts w:ascii="Tahoma" w:hAnsi="Tahoma" w:cs="Tahoma"/>
          <w:sz w:val="22"/>
          <w:szCs w:val="22"/>
        </w:rPr>
        <w:t xml:space="preserve"> ha pasune.</w:t>
      </w:r>
    </w:p>
    <w:p w:rsidR="000850CF" w:rsidRPr="00FF4365" w:rsidRDefault="000850CF" w:rsidP="000850C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Art.7.</w:t>
      </w:r>
      <w:r w:rsidRPr="00FF4365">
        <w:rPr>
          <w:rFonts w:ascii="Tahoma" w:hAnsi="Tahoma" w:cs="Tahoma"/>
          <w:sz w:val="22"/>
          <w:szCs w:val="22"/>
        </w:rPr>
        <w:t xml:space="preserve">Inainte de expirarea valabilităţii contractelor de închiriere, acestea pot fi prelungite prin acordul părţilor contractante, prin incheierea unui act aditional la initiativa chiriașilor sau la initiativa reprezentantului legal al comunei </w:t>
      </w:r>
      <w:r>
        <w:rPr>
          <w:rFonts w:ascii="Tahoma" w:hAnsi="Tahoma" w:cs="Tahoma"/>
          <w:sz w:val="22"/>
          <w:szCs w:val="22"/>
        </w:rPr>
        <w:t>Sfintesti</w:t>
      </w:r>
      <w:r w:rsidRPr="00FF4365">
        <w:rPr>
          <w:rFonts w:ascii="Tahoma" w:hAnsi="Tahoma" w:cs="Tahoma"/>
          <w:sz w:val="22"/>
          <w:szCs w:val="22"/>
        </w:rPr>
        <w:t>.</w:t>
      </w:r>
    </w:p>
    <w:p w:rsidR="000850CF" w:rsidRPr="00802C6C" w:rsidRDefault="000850CF" w:rsidP="000850C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802C6C">
        <w:rPr>
          <w:rFonts w:ascii="Tahoma" w:hAnsi="Tahoma" w:cs="Tahoma"/>
          <w:b/>
          <w:sz w:val="22"/>
          <w:szCs w:val="22"/>
        </w:rPr>
        <w:t>Art.</w:t>
      </w:r>
      <w:r>
        <w:rPr>
          <w:rFonts w:ascii="Tahoma" w:hAnsi="Tahoma" w:cs="Tahoma"/>
          <w:b/>
          <w:sz w:val="22"/>
          <w:szCs w:val="22"/>
        </w:rPr>
        <w:t>8</w:t>
      </w:r>
      <w:r w:rsidRPr="00802C6C">
        <w:rPr>
          <w:rFonts w:ascii="Tahoma" w:hAnsi="Tahoma" w:cs="Tahoma"/>
          <w:b/>
          <w:sz w:val="22"/>
          <w:szCs w:val="22"/>
        </w:rPr>
        <w:t>.</w:t>
      </w:r>
      <w:r w:rsidRPr="00802C6C">
        <w:rPr>
          <w:rFonts w:ascii="Tahoma" w:hAnsi="Tahoma" w:cs="Tahoma"/>
          <w:sz w:val="22"/>
          <w:szCs w:val="22"/>
        </w:rPr>
        <w:t xml:space="preserve"> Prevederile prezentei hotarari vor fi aduse la indeplinire de catre primarul comunei </w:t>
      </w:r>
      <w:r>
        <w:rPr>
          <w:rFonts w:ascii="Tahoma" w:hAnsi="Tahoma" w:cs="Tahoma"/>
          <w:sz w:val="22"/>
          <w:szCs w:val="22"/>
        </w:rPr>
        <w:t xml:space="preserve">Sfintesti </w:t>
      </w:r>
      <w:r w:rsidRPr="00802C6C">
        <w:rPr>
          <w:rFonts w:ascii="Tahoma" w:hAnsi="Tahoma" w:cs="Tahoma"/>
          <w:sz w:val="22"/>
          <w:szCs w:val="22"/>
        </w:rPr>
        <w:t>.</w:t>
      </w:r>
    </w:p>
    <w:p w:rsidR="000850CF" w:rsidRPr="00802C6C" w:rsidRDefault="000850CF" w:rsidP="000850C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Art.9</w:t>
      </w:r>
      <w:r w:rsidRPr="00802C6C">
        <w:rPr>
          <w:rFonts w:ascii="Tahoma" w:hAnsi="Tahoma" w:cs="Tahoma"/>
          <w:b/>
          <w:sz w:val="22"/>
          <w:szCs w:val="22"/>
        </w:rPr>
        <w:t>.</w:t>
      </w:r>
      <w:r w:rsidRPr="00802C6C">
        <w:rPr>
          <w:rFonts w:ascii="Tahoma" w:hAnsi="Tahoma" w:cs="Tahoma"/>
          <w:sz w:val="22"/>
          <w:szCs w:val="22"/>
        </w:rPr>
        <w:t xml:space="preserve"> Prevederile prezentei hotarari vor fi aduse la cunostiinta institutiilor si persoanelor interesate in termenul prevazut de lege, de catre secretarul unitatii administrativ teritoriale.</w:t>
      </w:r>
    </w:p>
    <w:p w:rsidR="000850CF" w:rsidRPr="00802C6C" w:rsidRDefault="000850CF" w:rsidP="000850CF">
      <w:pPr>
        <w:rPr>
          <w:rFonts w:ascii="Tahoma" w:hAnsi="Tahoma" w:cs="Tahoma"/>
          <w:sz w:val="22"/>
          <w:szCs w:val="22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 xml:space="preserve">                  </w:t>
      </w: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tabs>
          <w:tab w:val="left" w:pos="2016"/>
        </w:tabs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ab/>
      </w:r>
      <w:proofErr w:type="spellStart"/>
      <w:r>
        <w:rPr>
          <w:rFonts w:ascii="Tahoma" w:hAnsi="Tahoma" w:cs="Tahoma"/>
          <w:sz w:val="22"/>
          <w:szCs w:val="22"/>
          <w:lang w:val="fr-FR"/>
        </w:rPr>
        <w:t>Presedinte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fr-FR"/>
        </w:rPr>
        <w:t>sedinta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,</w:t>
      </w:r>
      <w:proofErr w:type="gramEnd"/>
    </w:p>
    <w:p w:rsidR="000850CF" w:rsidRDefault="000850CF" w:rsidP="000850CF">
      <w:pPr>
        <w:tabs>
          <w:tab w:val="left" w:pos="2016"/>
        </w:tabs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 xml:space="preserve">                           ISVORANU NICOLETA</w:t>
      </w: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 xml:space="preserve">                                                                      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Contrasemneaza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pentru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fr-FR"/>
        </w:rPr>
        <w:t>legalitate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,</w:t>
      </w:r>
      <w:proofErr w:type="gramEnd"/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 xml:space="preserve">                                                                                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Secretar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lang w:val="fr-FR"/>
        </w:rPr>
        <w:t>General ,</w:t>
      </w:r>
      <w:proofErr w:type="gramEnd"/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 xml:space="preserve">                                                                              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Florescu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Liliana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Ionela</w:t>
      </w:r>
      <w:proofErr w:type="spellEnd"/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0850CF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>SFINTESTI</w:t>
      </w:r>
    </w:p>
    <w:p w:rsidR="000850CF" w:rsidRPr="00802C6C" w:rsidRDefault="000850CF" w:rsidP="000850CF">
      <w:pPr>
        <w:jc w:val="both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>N</w:t>
      </w:r>
      <w:r w:rsidRPr="00802C6C">
        <w:rPr>
          <w:rFonts w:ascii="Tahoma" w:hAnsi="Tahoma" w:cs="Tahoma"/>
          <w:sz w:val="22"/>
          <w:szCs w:val="22"/>
          <w:lang w:val="fr-FR"/>
        </w:rPr>
        <w:t xml:space="preserve">r. </w:t>
      </w:r>
      <w:r>
        <w:rPr>
          <w:rFonts w:ascii="Tahoma" w:hAnsi="Tahoma" w:cs="Tahoma"/>
          <w:sz w:val="22"/>
          <w:szCs w:val="22"/>
          <w:lang w:val="fr-FR"/>
        </w:rPr>
        <w:t>18</w:t>
      </w:r>
      <w:r w:rsidRPr="00802C6C">
        <w:rPr>
          <w:rFonts w:ascii="Tahoma" w:hAnsi="Tahoma" w:cs="Tahoma"/>
          <w:sz w:val="22"/>
          <w:szCs w:val="22"/>
          <w:lang w:val="fr-FR"/>
        </w:rPr>
        <w:t xml:space="preserve"> / </w:t>
      </w:r>
      <w:r>
        <w:rPr>
          <w:rFonts w:ascii="Tahoma" w:hAnsi="Tahoma" w:cs="Tahoma"/>
          <w:sz w:val="22"/>
          <w:szCs w:val="22"/>
          <w:lang w:val="fr-FR"/>
        </w:rPr>
        <w:t>18.04.2022</w:t>
      </w:r>
    </w:p>
    <w:p w:rsidR="00ED697F" w:rsidRDefault="000850CF" w:rsidP="000850CF">
      <w:pPr>
        <w:jc w:val="both"/>
      </w:pP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Prezenta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hotarare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a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fost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adoptata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cu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un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numar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de  ____ 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voturi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pentru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, __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abtineri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, ___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voturi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impotriva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,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din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total de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_____consilieri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in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functie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din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 xml:space="preserve"> ___ </w:t>
      </w:r>
      <w:proofErr w:type="spellStart"/>
      <w:r w:rsidRPr="003B2CA2">
        <w:rPr>
          <w:rFonts w:ascii="Tahoma" w:hAnsi="Tahoma" w:cs="Tahoma"/>
          <w:sz w:val="16"/>
          <w:szCs w:val="16"/>
          <w:lang w:val="fr-FR"/>
        </w:rPr>
        <w:t>prezenti</w:t>
      </w:r>
      <w:proofErr w:type="spellEnd"/>
      <w:r w:rsidRPr="003B2CA2">
        <w:rPr>
          <w:rFonts w:ascii="Tahoma" w:hAnsi="Tahoma" w:cs="Tahoma"/>
          <w:sz w:val="16"/>
          <w:szCs w:val="16"/>
          <w:lang w:val="fr-FR"/>
        </w:rPr>
        <w:t>.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850CF"/>
    <w:rsid w:val="000850CF"/>
    <w:rsid w:val="001D4936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0850C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85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0850C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1">
    <w:name w:val="Style11"/>
    <w:basedOn w:val="Normal"/>
    <w:uiPriority w:val="99"/>
    <w:rsid w:val="000850C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2022-09-22T12:31:00Z</dcterms:created>
  <dcterms:modified xsi:type="dcterms:W3CDTF">2022-09-22T12:32:00Z</dcterms:modified>
</cp:coreProperties>
</file>